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>FREQUENCY AND RISK FACTORS OF HYPOGLYCEMIA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07FF6">
        <w:rPr>
          <w:rFonts w:cstheme="minorHAnsi"/>
          <w:b/>
          <w:bCs/>
          <w:sz w:val="24"/>
          <w:szCs w:val="24"/>
        </w:rPr>
        <w:t>IN NEONATAL NURSERY IN DUHOK</w:t>
      </w:r>
    </w:p>
    <w:p w:rsidR="004309F4" w:rsidRPr="00107FF6" w:rsidRDefault="00107FF6" w:rsidP="00107FF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107FF6">
        <w:rPr>
          <w:rFonts w:cstheme="minorHAnsi"/>
          <w:sz w:val="24"/>
          <w:szCs w:val="24"/>
        </w:rPr>
        <w:t>AKREM M. ATRUSHI</w:t>
      </w:r>
    </w:p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>ABSTRACT</w:t>
      </w:r>
    </w:p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 xml:space="preserve">OBJECTIVE: </w:t>
      </w:r>
      <w:r w:rsidRPr="00107FF6">
        <w:rPr>
          <w:rFonts w:cstheme="minorHAnsi"/>
          <w:sz w:val="24"/>
          <w:szCs w:val="24"/>
        </w:rPr>
        <w:t>To determine the frequency of neonatal hypoglycemia and its underlying risk factors in neonatal nursery of maternity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>hospital and to determine the leading causes of admission among hypoglycemic neonates.</w:t>
      </w:r>
    </w:p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 xml:space="preserve">STUDY DESIGN: </w:t>
      </w:r>
      <w:r w:rsidRPr="00107FF6">
        <w:rPr>
          <w:rFonts w:cstheme="minorHAnsi"/>
          <w:sz w:val="24"/>
          <w:szCs w:val="24"/>
        </w:rPr>
        <w:t>A cross sectional study.</w:t>
      </w:r>
    </w:p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 xml:space="preserve">PLACE AND DURATION: </w:t>
      </w:r>
      <w:r w:rsidRPr="00107FF6">
        <w:rPr>
          <w:rFonts w:cstheme="minorHAnsi"/>
          <w:sz w:val="24"/>
          <w:szCs w:val="24"/>
        </w:rPr>
        <w:t>The Duration of study was six months from March 1st 2015 to September 1st 2015 and conducted at The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 xml:space="preserve">Neonatal Nursery in Maternity Hospital in </w:t>
      </w:r>
      <w:proofErr w:type="spellStart"/>
      <w:r w:rsidRPr="00107FF6">
        <w:rPr>
          <w:rFonts w:cstheme="minorHAnsi"/>
          <w:sz w:val="24"/>
          <w:szCs w:val="24"/>
        </w:rPr>
        <w:t>Duhok</w:t>
      </w:r>
      <w:proofErr w:type="spellEnd"/>
      <w:r w:rsidRPr="00107FF6">
        <w:rPr>
          <w:rFonts w:cstheme="minorHAnsi"/>
          <w:sz w:val="24"/>
          <w:szCs w:val="24"/>
        </w:rPr>
        <w:t>, North of Iraq.</w:t>
      </w:r>
    </w:p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>METHODOLOGY</w:t>
      </w:r>
      <w:r w:rsidRPr="00107FF6">
        <w:rPr>
          <w:rFonts w:cstheme="minorHAnsi"/>
          <w:sz w:val="24"/>
          <w:szCs w:val="24"/>
        </w:rPr>
        <w:t>: All neonates admitted to neonatal nursery in maternity hospital during the study were included. Blood glucose was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>measured by heel stick. Diagnosis of hypoglycemia was made as blood glucose &lt;35 mg/dl, &lt;40 mg/dl and &lt;45 mg/dl at age 1-3 hours,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>3-24 hours in &gt; 24 hours respectively. Their data including age, gestational age, weight and weight for gestational age, feeding, Apgar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 xml:space="preserve">score and the underlying cause of admission. These data were </w:t>
      </w:r>
      <w:proofErr w:type="spellStart"/>
      <w:r w:rsidRPr="00107FF6">
        <w:rPr>
          <w:rFonts w:cstheme="minorHAnsi"/>
          <w:sz w:val="24"/>
          <w:szCs w:val="24"/>
        </w:rPr>
        <w:t>analysed</w:t>
      </w:r>
      <w:proofErr w:type="spellEnd"/>
      <w:r w:rsidRPr="00107FF6">
        <w:rPr>
          <w:rFonts w:cstheme="minorHAnsi"/>
          <w:sz w:val="24"/>
          <w:szCs w:val="24"/>
        </w:rPr>
        <w:t xml:space="preserve"> using SPSS 19 to find the clinical significance.</w:t>
      </w:r>
    </w:p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 xml:space="preserve">RESULTS: </w:t>
      </w:r>
      <w:r w:rsidRPr="00107FF6">
        <w:rPr>
          <w:rFonts w:cstheme="minorHAnsi"/>
          <w:sz w:val="24"/>
          <w:szCs w:val="24"/>
        </w:rPr>
        <w:t>Among 342 neonates, 17.78% (n=61) had hypoglycemia. The age of hypoglycemic is 1-2 days in 83.6% (n=51) p=0.075. Of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107FF6">
        <w:rPr>
          <w:rFonts w:cstheme="minorHAnsi"/>
          <w:sz w:val="24"/>
          <w:szCs w:val="24"/>
        </w:rPr>
        <w:t>hypoglycemics</w:t>
      </w:r>
      <w:proofErr w:type="spellEnd"/>
      <w:r w:rsidRPr="00107FF6">
        <w:rPr>
          <w:rFonts w:cstheme="minorHAnsi"/>
          <w:sz w:val="24"/>
          <w:szCs w:val="24"/>
        </w:rPr>
        <w:t xml:space="preserve"> 19.67% (n=12) were premature p=0.041. Low birth weight was seen in 29.5% (n=18) of hypoglycemic neonate. Large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 xml:space="preserve">birth weight was seen in 11.47% (n=7) p=0.031 .Of </w:t>
      </w:r>
      <w:proofErr w:type="spellStart"/>
      <w:r w:rsidRPr="00107FF6">
        <w:rPr>
          <w:rFonts w:cstheme="minorHAnsi"/>
          <w:sz w:val="24"/>
          <w:szCs w:val="24"/>
        </w:rPr>
        <w:t>hypoglycemics</w:t>
      </w:r>
      <w:proofErr w:type="spellEnd"/>
      <w:r w:rsidRPr="00107FF6">
        <w:rPr>
          <w:rFonts w:cstheme="minorHAnsi"/>
          <w:sz w:val="24"/>
          <w:szCs w:val="24"/>
        </w:rPr>
        <w:t xml:space="preserve"> 13.11% (n=8) had low oxygen saturation SpO2 p=0.106. Only 22.95%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>(n= 14) of cases started oral feeding p=0.13. In 52.45 %( n= 32) of cases there was a low APGAR p=0.029. The leading underlying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>diseases in hypoglycemic neonates were transient tachypnea of newborn37.7% (n=23), hypoxic ischemic encephalopathy 32.9 %(</w:t>
      </w:r>
    </w:p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07FF6">
        <w:rPr>
          <w:rFonts w:cstheme="minorHAnsi"/>
          <w:sz w:val="24"/>
          <w:szCs w:val="24"/>
        </w:rPr>
        <w:t>n=20) respiratory distress syndrome 13% (n=8) p=0.019.</w:t>
      </w:r>
    </w:p>
    <w:p w:rsidR="00107FF6" w:rsidRPr="00107FF6" w:rsidRDefault="00107FF6" w:rsidP="00107FF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 xml:space="preserve">CONCLUSION: </w:t>
      </w:r>
      <w:r w:rsidRPr="00107FF6">
        <w:rPr>
          <w:rFonts w:cstheme="minorHAnsi"/>
          <w:sz w:val="24"/>
          <w:szCs w:val="24"/>
        </w:rPr>
        <w:t>Hypoglycemia is common on neonatal nursery. Most common age is 1-2 days. Prematurity, low and high birth weight</w:t>
      </w:r>
      <w:r>
        <w:rPr>
          <w:rFonts w:cstheme="minorHAnsi"/>
          <w:sz w:val="24"/>
          <w:szCs w:val="24"/>
        </w:rPr>
        <w:t xml:space="preserve"> </w:t>
      </w:r>
      <w:r w:rsidRPr="00107FF6">
        <w:rPr>
          <w:rFonts w:cstheme="minorHAnsi"/>
          <w:sz w:val="24"/>
          <w:szCs w:val="24"/>
        </w:rPr>
        <w:t>and low Apgar score are significant factors. The leading causes of admission were transient tachypnea of newborn, hypoxic ischemic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107FF6">
        <w:rPr>
          <w:rFonts w:cstheme="minorHAnsi"/>
          <w:sz w:val="24"/>
          <w:szCs w:val="24"/>
        </w:rPr>
        <w:t>encephalopathy and respiratory distress syndrome.</w:t>
      </w:r>
    </w:p>
    <w:p w:rsidR="00107FF6" w:rsidRPr="00107FF6" w:rsidRDefault="00107FF6" w:rsidP="00107FF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07FF6">
        <w:rPr>
          <w:rFonts w:cstheme="minorHAnsi"/>
          <w:b/>
          <w:bCs/>
          <w:sz w:val="24"/>
          <w:szCs w:val="24"/>
        </w:rPr>
        <w:t xml:space="preserve">KEY WORDS: </w:t>
      </w:r>
      <w:r w:rsidRPr="00107FF6">
        <w:rPr>
          <w:rFonts w:cstheme="minorHAnsi"/>
          <w:sz w:val="24"/>
          <w:szCs w:val="24"/>
        </w:rPr>
        <w:t xml:space="preserve">Neonates, Hypoglycemia, Nursery, APGAR, </w:t>
      </w:r>
      <w:proofErr w:type="spellStart"/>
      <w:r w:rsidRPr="00107FF6">
        <w:rPr>
          <w:rFonts w:cstheme="minorHAnsi"/>
          <w:sz w:val="24"/>
          <w:szCs w:val="24"/>
        </w:rPr>
        <w:t>Aetrology</w:t>
      </w:r>
      <w:proofErr w:type="spellEnd"/>
    </w:p>
    <w:sectPr w:rsidR="00107FF6" w:rsidRPr="0010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7020304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F6"/>
    <w:rsid w:val="00107FF6"/>
    <w:rsid w:val="0043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2016-04-14T09:16:00Z</dcterms:created>
  <dcterms:modified xsi:type="dcterms:W3CDTF">2016-04-14T09:17:00Z</dcterms:modified>
</cp:coreProperties>
</file>